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12E" w:rsidRDefault="00C7512E" w:rsidP="007C1C84">
      <w:pPr>
        <w:pStyle w:val="ql-align-center"/>
        <w:snapToGrid w:val="0"/>
        <w:spacing w:before="0" w:beforeAutospacing="0" w:after="0" w:afterAutospacing="0" w:line="440" w:lineRule="exact"/>
        <w:jc w:val="center"/>
      </w:pPr>
      <w:r>
        <w:rPr>
          <w:rStyle w:val="ql-bold-700"/>
          <w:sz w:val="32"/>
          <w:szCs w:val="32"/>
        </w:rPr>
        <w:t>建设项目竣工公示</w:t>
      </w:r>
    </w:p>
    <w:p w:rsidR="00C7512E" w:rsidRPr="00C67671" w:rsidRDefault="007C1C84" w:rsidP="007C1C84">
      <w:pPr>
        <w:pStyle w:val="ql-align-justify"/>
        <w:snapToGrid w:val="0"/>
        <w:spacing w:before="0" w:beforeAutospacing="0" w:after="0" w:afterAutospacing="0" w:line="440" w:lineRule="exact"/>
        <w:ind w:firstLine="540"/>
      </w:pPr>
      <w:r w:rsidRPr="00C67671">
        <w:rPr>
          <w:rStyle w:val="ql-bold-700"/>
          <w:rFonts w:hint="eastAsia"/>
        </w:rPr>
        <w:t>公司50吨/年</w:t>
      </w:r>
      <w:r w:rsidRPr="00C67671">
        <w:rPr>
          <w:rStyle w:val="ql-bold-700"/>
        </w:rPr>
        <w:t>丙硫氧嘧啶原料药、60</w:t>
      </w:r>
      <w:r w:rsidRPr="00C67671">
        <w:rPr>
          <w:rStyle w:val="ql-bold-700"/>
          <w:rFonts w:hint="eastAsia"/>
        </w:rPr>
        <w:t>吨/年</w:t>
      </w:r>
      <w:r w:rsidRPr="00C67671">
        <w:rPr>
          <w:rStyle w:val="ql-bold-700"/>
        </w:rPr>
        <w:t>吡罗昔康原料药、5吨</w:t>
      </w:r>
      <w:r w:rsidRPr="00C67671">
        <w:rPr>
          <w:rStyle w:val="ql-bold-700"/>
          <w:rFonts w:hint="eastAsia"/>
        </w:rPr>
        <w:t>/年</w:t>
      </w:r>
      <w:r w:rsidRPr="00C67671">
        <w:rPr>
          <w:rStyle w:val="ql-bold-700"/>
        </w:rPr>
        <w:t>磷丙泊酚钠原料药和副产品</w:t>
      </w:r>
      <w:r w:rsidRPr="00C67671">
        <w:rPr>
          <w:rStyle w:val="ql-bold-700"/>
          <w:rFonts w:hint="eastAsia"/>
        </w:rPr>
        <w:t>35吨/年</w:t>
      </w:r>
      <w:r w:rsidRPr="00C67671">
        <w:rPr>
          <w:rStyle w:val="ql-bold-700"/>
        </w:rPr>
        <w:t>亚磷酸、100</w:t>
      </w:r>
      <w:r w:rsidRPr="00C67671">
        <w:rPr>
          <w:rStyle w:val="ql-bold-700"/>
          <w:rFonts w:hint="eastAsia"/>
        </w:rPr>
        <w:t>吨/年</w:t>
      </w:r>
      <w:r w:rsidRPr="00C67671">
        <w:rPr>
          <w:rStyle w:val="ql-bold-700"/>
        </w:rPr>
        <w:t>无水乙醇</w:t>
      </w:r>
      <w:r w:rsidR="00C7512E" w:rsidRPr="00C67671">
        <w:rPr>
          <w:rStyle w:val="ql-bold-700"/>
        </w:rPr>
        <w:t>项目于20</w:t>
      </w:r>
      <w:r w:rsidRPr="00C67671">
        <w:rPr>
          <w:rStyle w:val="ql-bold-700"/>
        </w:rPr>
        <w:t>24</w:t>
      </w:r>
      <w:r w:rsidR="00C7512E" w:rsidRPr="00C67671">
        <w:rPr>
          <w:rStyle w:val="ql-bold-700"/>
        </w:rPr>
        <w:t>年</w:t>
      </w:r>
      <w:r w:rsidR="00BB6B2E">
        <w:rPr>
          <w:rStyle w:val="ql-bold-700"/>
          <w:rFonts w:hint="eastAsia"/>
        </w:rPr>
        <w:t>3</w:t>
      </w:r>
      <w:r w:rsidR="00C7512E" w:rsidRPr="00C67671">
        <w:rPr>
          <w:rStyle w:val="ql-bold-700"/>
        </w:rPr>
        <w:t>月建成。</w:t>
      </w:r>
    </w:p>
    <w:p w:rsidR="00C7512E" w:rsidRPr="00C67671" w:rsidRDefault="00C7512E" w:rsidP="007C1C84">
      <w:pPr>
        <w:pStyle w:val="ql-align-justify"/>
        <w:snapToGrid w:val="0"/>
        <w:spacing w:before="0" w:beforeAutospacing="0" w:after="0" w:afterAutospacing="0" w:line="440" w:lineRule="exact"/>
        <w:ind w:firstLine="540"/>
      </w:pPr>
      <w:r w:rsidRPr="00C67671">
        <w:rPr>
          <w:rStyle w:val="ql-bold-700"/>
        </w:rPr>
        <w:t>一、项目概况</w:t>
      </w:r>
    </w:p>
    <w:p w:rsidR="00C7512E" w:rsidRPr="00C67671" w:rsidRDefault="00C7512E" w:rsidP="007C1C84">
      <w:pPr>
        <w:pStyle w:val="ql-align-justify"/>
        <w:snapToGrid w:val="0"/>
        <w:spacing w:before="0" w:beforeAutospacing="0" w:after="0" w:afterAutospacing="0" w:line="440" w:lineRule="exact"/>
        <w:ind w:firstLine="540"/>
      </w:pPr>
      <w:r w:rsidRPr="00C67671">
        <w:rPr>
          <w:rStyle w:val="ql-bold-700"/>
        </w:rPr>
        <w:t>公司</w:t>
      </w:r>
      <w:r w:rsidR="007C1C84" w:rsidRPr="00C67671">
        <w:rPr>
          <w:rStyle w:val="ql-bold-700"/>
          <w:rFonts w:hint="eastAsia"/>
        </w:rPr>
        <w:t>50吨/年</w:t>
      </w:r>
      <w:r w:rsidR="007C1C84" w:rsidRPr="00C67671">
        <w:rPr>
          <w:rStyle w:val="ql-bold-700"/>
        </w:rPr>
        <w:t>丙硫氧嘧啶原料药、60</w:t>
      </w:r>
      <w:r w:rsidR="007C1C84" w:rsidRPr="00C67671">
        <w:rPr>
          <w:rStyle w:val="ql-bold-700"/>
          <w:rFonts w:hint="eastAsia"/>
        </w:rPr>
        <w:t>吨/年</w:t>
      </w:r>
      <w:r w:rsidR="007C1C84" w:rsidRPr="00C67671">
        <w:rPr>
          <w:rStyle w:val="ql-bold-700"/>
        </w:rPr>
        <w:t>吡罗昔康原料药、5吨</w:t>
      </w:r>
      <w:r w:rsidR="007C1C84" w:rsidRPr="00C67671">
        <w:rPr>
          <w:rStyle w:val="ql-bold-700"/>
          <w:rFonts w:hint="eastAsia"/>
        </w:rPr>
        <w:t>/年</w:t>
      </w:r>
      <w:r w:rsidR="007C1C84" w:rsidRPr="00C67671">
        <w:rPr>
          <w:rStyle w:val="ql-bold-700"/>
        </w:rPr>
        <w:t>磷丙泊酚钠原料药和副产品</w:t>
      </w:r>
      <w:r w:rsidR="007C1C84" w:rsidRPr="00C67671">
        <w:rPr>
          <w:rStyle w:val="ql-bold-700"/>
          <w:rFonts w:hint="eastAsia"/>
        </w:rPr>
        <w:t>35吨/年</w:t>
      </w:r>
      <w:r w:rsidR="007C1C84" w:rsidRPr="00C67671">
        <w:rPr>
          <w:rStyle w:val="ql-bold-700"/>
        </w:rPr>
        <w:t>亚磷酸、100</w:t>
      </w:r>
      <w:r w:rsidR="007C1C84" w:rsidRPr="00C67671">
        <w:rPr>
          <w:rStyle w:val="ql-bold-700"/>
          <w:rFonts w:hint="eastAsia"/>
        </w:rPr>
        <w:t>吨/年</w:t>
      </w:r>
      <w:r w:rsidR="007C1C84" w:rsidRPr="00C67671">
        <w:rPr>
          <w:rStyle w:val="ql-bold-700"/>
        </w:rPr>
        <w:t>无水乙醇项目</w:t>
      </w:r>
      <w:r w:rsidR="007C1C84" w:rsidRPr="00C67671">
        <w:rPr>
          <w:rStyle w:val="ql-bold-700"/>
          <w:rFonts w:hint="eastAsia"/>
        </w:rPr>
        <w:t>于</w:t>
      </w:r>
      <w:r w:rsidRPr="00C67671">
        <w:rPr>
          <w:rStyle w:val="ql-bold-700"/>
        </w:rPr>
        <w:t>20</w:t>
      </w:r>
      <w:r w:rsidR="007C1C84" w:rsidRPr="00C67671">
        <w:rPr>
          <w:rStyle w:val="ql-bold-700"/>
        </w:rPr>
        <w:t>23</w:t>
      </w:r>
      <w:r w:rsidRPr="00C67671">
        <w:rPr>
          <w:rStyle w:val="ql-bold-700"/>
        </w:rPr>
        <w:t>年</w:t>
      </w:r>
      <w:r w:rsidR="007C1C84" w:rsidRPr="00C67671">
        <w:rPr>
          <w:rStyle w:val="ql-bold-700"/>
        </w:rPr>
        <w:t>10</w:t>
      </w:r>
      <w:r w:rsidRPr="00C67671">
        <w:rPr>
          <w:rStyle w:val="ql-bold-700"/>
        </w:rPr>
        <w:t>月</w:t>
      </w:r>
      <w:r w:rsidR="007C1C84" w:rsidRPr="00C67671">
        <w:rPr>
          <w:rStyle w:val="ql-bold-700"/>
        </w:rPr>
        <w:t>17</w:t>
      </w:r>
      <w:r w:rsidRPr="00C67671">
        <w:rPr>
          <w:rStyle w:val="ql-bold-700"/>
        </w:rPr>
        <w:t>日取得</w:t>
      </w:r>
      <w:r w:rsidR="007C1C84" w:rsidRPr="00C67671">
        <w:rPr>
          <w:rStyle w:val="ql-bold-700"/>
          <w:rFonts w:hint="eastAsia"/>
        </w:rPr>
        <w:t>如东县行政</w:t>
      </w:r>
      <w:r w:rsidR="007C1C84" w:rsidRPr="00C67671">
        <w:rPr>
          <w:rStyle w:val="ql-bold-700"/>
        </w:rPr>
        <w:t>审批局</w:t>
      </w:r>
      <w:r w:rsidRPr="00C67671">
        <w:rPr>
          <w:rStyle w:val="ql-bold-700"/>
        </w:rPr>
        <w:t>批复，审批文号</w:t>
      </w:r>
      <w:r w:rsidR="007C1C84" w:rsidRPr="00C67671">
        <w:rPr>
          <w:rStyle w:val="ql-bold-700"/>
          <w:rFonts w:hint="eastAsia"/>
        </w:rPr>
        <w:t>东行</w:t>
      </w:r>
      <w:r w:rsidR="007C1C84" w:rsidRPr="00C67671">
        <w:rPr>
          <w:rStyle w:val="ql-bold-700"/>
        </w:rPr>
        <w:t>审</w:t>
      </w:r>
      <w:r w:rsidR="007C1C84" w:rsidRPr="00C67671">
        <w:rPr>
          <w:rStyle w:val="ql-bold-700"/>
          <w:rFonts w:hint="eastAsia"/>
        </w:rPr>
        <w:t>环（</w:t>
      </w:r>
      <w:r w:rsidR="007C1C84" w:rsidRPr="00C67671">
        <w:rPr>
          <w:rStyle w:val="ql-bold-700"/>
        </w:rPr>
        <w:t>2023</w:t>
      </w:r>
      <w:r w:rsidR="007C1C84" w:rsidRPr="00C67671">
        <w:rPr>
          <w:rStyle w:val="ql-bold-700"/>
          <w:rFonts w:hint="eastAsia"/>
        </w:rPr>
        <w:t>）5</w:t>
      </w:r>
      <w:r w:rsidR="007C1C84" w:rsidRPr="00C67671">
        <w:rPr>
          <w:rStyle w:val="ql-bold-700"/>
        </w:rPr>
        <w:t>9</w:t>
      </w:r>
      <w:r w:rsidRPr="00C67671">
        <w:rPr>
          <w:rStyle w:val="ql-bold-700"/>
        </w:rPr>
        <w:t>号（见附件1）。该项目建设性质为</w:t>
      </w:r>
      <w:r w:rsidR="007C1C84" w:rsidRPr="00C67671">
        <w:rPr>
          <w:rStyle w:val="ql-bold-700"/>
          <w:rFonts w:hint="eastAsia"/>
        </w:rPr>
        <w:t>改扩</w:t>
      </w:r>
      <w:r w:rsidRPr="00C67671">
        <w:rPr>
          <w:rStyle w:val="ql-bold-700"/>
        </w:rPr>
        <w:t>建。该项目投资</w:t>
      </w:r>
      <w:r w:rsidR="007C1C84" w:rsidRPr="00C67671">
        <w:rPr>
          <w:rStyle w:val="ql-bold-700"/>
        </w:rPr>
        <w:t>9290</w:t>
      </w:r>
      <w:r w:rsidRPr="00C67671">
        <w:rPr>
          <w:rStyle w:val="ql-bold-700"/>
        </w:rPr>
        <w:t>万元，</w:t>
      </w:r>
      <w:r w:rsidR="007C1C84" w:rsidRPr="00C67671">
        <w:rPr>
          <w:rStyle w:val="ql-bold-700"/>
          <w:rFonts w:hint="eastAsia"/>
        </w:rPr>
        <w:t>环保投资</w:t>
      </w:r>
      <w:r w:rsidR="007C1C84" w:rsidRPr="00C67671">
        <w:rPr>
          <w:rStyle w:val="ql-bold-700"/>
        </w:rPr>
        <w:t>约</w:t>
      </w:r>
      <w:r w:rsidR="007C1C84" w:rsidRPr="00C67671">
        <w:rPr>
          <w:rStyle w:val="ql-bold-700"/>
          <w:rFonts w:hint="eastAsia"/>
        </w:rPr>
        <w:t>86万</w:t>
      </w:r>
      <w:r w:rsidR="007C1C84" w:rsidRPr="00C67671">
        <w:rPr>
          <w:rStyle w:val="ql-bold-700"/>
        </w:rPr>
        <w:t>元</w:t>
      </w:r>
      <w:r w:rsidRPr="00C67671">
        <w:rPr>
          <w:rStyle w:val="ql-bold-700"/>
        </w:rPr>
        <w:t>。</w:t>
      </w:r>
    </w:p>
    <w:p w:rsidR="00C7512E" w:rsidRPr="00C67671" w:rsidRDefault="00C7512E" w:rsidP="007C1C84">
      <w:pPr>
        <w:pStyle w:val="ql-align-justify"/>
        <w:snapToGrid w:val="0"/>
        <w:spacing w:before="0" w:beforeAutospacing="0" w:after="0" w:afterAutospacing="0" w:line="440" w:lineRule="exact"/>
        <w:ind w:firstLine="540"/>
      </w:pPr>
      <w:r w:rsidRPr="00C67671">
        <w:rPr>
          <w:rStyle w:val="ql-bold-700"/>
        </w:rPr>
        <w:t>二、环保设施投建</w:t>
      </w:r>
    </w:p>
    <w:p w:rsidR="00C7512E" w:rsidRPr="00C67671" w:rsidRDefault="00C7512E" w:rsidP="007C1C84">
      <w:pPr>
        <w:pStyle w:val="ql-align-justify"/>
        <w:snapToGrid w:val="0"/>
        <w:spacing w:before="0" w:beforeAutospacing="0" w:after="0" w:afterAutospacing="0" w:line="440" w:lineRule="exact"/>
        <w:ind w:firstLine="600"/>
      </w:pPr>
      <w:r w:rsidRPr="00C67671">
        <w:rPr>
          <w:rStyle w:val="ql-bold-700"/>
        </w:rPr>
        <w:t>1、废水</w:t>
      </w:r>
    </w:p>
    <w:p w:rsidR="00C7512E" w:rsidRPr="00C67671" w:rsidRDefault="00C67671" w:rsidP="007C1C84">
      <w:pPr>
        <w:pStyle w:val="ql-align-justify"/>
        <w:snapToGrid w:val="0"/>
        <w:spacing w:before="0" w:beforeAutospacing="0" w:after="0" w:afterAutospacing="0" w:line="440" w:lineRule="exact"/>
        <w:ind w:firstLine="600"/>
      </w:pPr>
      <w:r w:rsidRPr="00C67671">
        <w:rPr>
          <w:rStyle w:val="ql-bold-700"/>
          <w:rFonts w:hint="eastAsia"/>
        </w:rPr>
        <w:t>公司已建成一套含锌废水预处理装置、两套精馏废水预处理装置、一套MVR除盐装置及一套设计处理能力1000m</w:t>
      </w:r>
      <w:r w:rsidRPr="00C67671">
        <w:rPr>
          <w:rStyle w:val="ql-bold-700"/>
          <w:rFonts w:hint="eastAsia"/>
          <w:vertAlign w:val="superscript"/>
        </w:rPr>
        <w:t>3</w:t>
      </w:r>
      <w:r w:rsidRPr="00C67671">
        <w:rPr>
          <w:rStyle w:val="ql-bold-700"/>
          <w:rFonts w:hint="eastAsia"/>
        </w:rPr>
        <w:t>/d综合废水处理系统，废水综合处理系统采用铁碳微电解+化学氧化+混凝沉淀的物化处理工艺（能力</w:t>
      </w:r>
      <w:r w:rsidRPr="00C67671">
        <w:rPr>
          <w:rStyle w:val="ql-bold-700"/>
        </w:rPr>
        <w:t>20</w:t>
      </w:r>
      <w:r w:rsidRPr="00C67671">
        <w:rPr>
          <w:rStyle w:val="ql-bold-700"/>
          <w:rFonts w:hint="eastAsia"/>
        </w:rPr>
        <w:t>0m</w:t>
      </w:r>
      <w:r w:rsidRPr="00C67671">
        <w:rPr>
          <w:rStyle w:val="ql-bold-700"/>
          <w:rFonts w:hint="eastAsia"/>
          <w:vertAlign w:val="superscript"/>
        </w:rPr>
        <w:t>3</w:t>
      </w:r>
      <w:r w:rsidRPr="00C67671">
        <w:rPr>
          <w:rStyle w:val="ql-bold-700"/>
          <w:rFonts w:hint="eastAsia"/>
        </w:rPr>
        <w:t>/d）与UASB+兼氧+PACT+水解酸化+接触氧化的生化处理工艺（能力1000m</w:t>
      </w:r>
      <w:r w:rsidRPr="00C67671">
        <w:rPr>
          <w:rStyle w:val="ql-bold-700"/>
          <w:rFonts w:hint="eastAsia"/>
          <w:vertAlign w:val="superscript"/>
        </w:rPr>
        <w:t>3</w:t>
      </w:r>
      <w:r w:rsidRPr="00C67671">
        <w:rPr>
          <w:rStyle w:val="ql-bold-700"/>
          <w:rFonts w:hint="eastAsia"/>
        </w:rPr>
        <w:t>/d），全厂废水经处理达标后排入园区污水处理厂，最终排放黄海。本</w:t>
      </w:r>
      <w:r w:rsidR="00C7512E" w:rsidRPr="00C67671">
        <w:rPr>
          <w:rStyle w:val="ql-bold-700"/>
        </w:rPr>
        <w:t>项目</w:t>
      </w:r>
      <w:r w:rsidR="007C1C84" w:rsidRPr="00C67671">
        <w:rPr>
          <w:rStyle w:val="ql-bold-700"/>
          <w:rFonts w:hint="eastAsia"/>
        </w:rPr>
        <w:t>生产</w:t>
      </w:r>
      <w:r w:rsidR="007C1C84" w:rsidRPr="00C67671">
        <w:rPr>
          <w:rStyle w:val="ql-bold-700"/>
        </w:rPr>
        <w:t>、</w:t>
      </w:r>
      <w:r w:rsidR="00C7512E" w:rsidRPr="00C67671">
        <w:rPr>
          <w:rStyle w:val="ql-bold-700"/>
        </w:rPr>
        <w:t>生活产生的废水依托厂内</w:t>
      </w:r>
      <w:r w:rsidR="007C1C84" w:rsidRPr="00C67671">
        <w:rPr>
          <w:rStyle w:val="ql-bold-700"/>
          <w:rFonts w:hint="eastAsia"/>
        </w:rPr>
        <w:t>废水站</w:t>
      </w:r>
      <w:r w:rsidR="00C7512E" w:rsidRPr="00C67671">
        <w:rPr>
          <w:rStyle w:val="ql-bold-700"/>
        </w:rPr>
        <w:t>进行处理，经处理后</w:t>
      </w:r>
      <w:r w:rsidR="007C1C84" w:rsidRPr="00C67671">
        <w:rPr>
          <w:rStyle w:val="ql-bold-700"/>
          <w:rFonts w:hint="eastAsia"/>
        </w:rPr>
        <w:t>排至园区</w:t>
      </w:r>
      <w:r w:rsidR="007C1C84" w:rsidRPr="00C67671">
        <w:rPr>
          <w:rStyle w:val="ql-bold-700"/>
        </w:rPr>
        <w:t>污水厂进行集中</w:t>
      </w:r>
      <w:r w:rsidR="007C1C84" w:rsidRPr="00C67671">
        <w:rPr>
          <w:rStyle w:val="ql-bold-700"/>
          <w:rFonts w:hint="eastAsia"/>
        </w:rPr>
        <w:t>处理</w:t>
      </w:r>
      <w:r w:rsidR="007C1C84" w:rsidRPr="00C67671">
        <w:rPr>
          <w:rStyle w:val="ql-bold-700"/>
        </w:rPr>
        <w:t>排放</w:t>
      </w:r>
      <w:r w:rsidR="00C7512E" w:rsidRPr="00C67671">
        <w:rPr>
          <w:rStyle w:val="ql-bold-700"/>
        </w:rPr>
        <w:t>。</w:t>
      </w:r>
    </w:p>
    <w:p w:rsidR="00C7512E" w:rsidRPr="00C67671" w:rsidRDefault="00C7512E" w:rsidP="007C1C84">
      <w:pPr>
        <w:pStyle w:val="ql-align-justify"/>
        <w:snapToGrid w:val="0"/>
        <w:spacing w:before="0" w:beforeAutospacing="0" w:after="0" w:afterAutospacing="0" w:line="440" w:lineRule="exact"/>
        <w:ind w:firstLine="480"/>
      </w:pPr>
      <w:r w:rsidRPr="00C67671">
        <w:rPr>
          <w:rStyle w:val="ql-bold-700"/>
        </w:rPr>
        <w:t>2、废气</w:t>
      </w:r>
    </w:p>
    <w:p w:rsidR="007C1C84" w:rsidRPr="00C67671" w:rsidRDefault="007C1C84" w:rsidP="00C67671">
      <w:pPr>
        <w:pStyle w:val="ql-align-justify"/>
        <w:snapToGrid w:val="0"/>
        <w:spacing w:before="0" w:beforeAutospacing="0" w:after="0" w:afterAutospacing="0" w:line="440" w:lineRule="exact"/>
        <w:ind w:firstLineChars="200" w:firstLine="480"/>
        <w:rPr>
          <w:rStyle w:val="ql-bold-700"/>
        </w:rPr>
      </w:pPr>
      <w:r w:rsidRPr="00C67671">
        <w:rPr>
          <w:rStyle w:val="ql-bold-700"/>
          <w:rFonts w:hint="eastAsia"/>
        </w:rPr>
        <w:t>废气收集系统主要采用管道输送，反应釜、冷凝器放空口、干燥设备放空口及车间中间罐排放口均用管道接入车间废气处理系统，管道废气捕集率99%，出料包装粉尘采用集气罩收集，捕集效率90%以上。</w:t>
      </w:r>
    </w:p>
    <w:p w:rsidR="007C1C84" w:rsidRPr="00C67671" w:rsidRDefault="007C1C84" w:rsidP="00C67671">
      <w:pPr>
        <w:pStyle w:val="ql-align-justify"/>
        <w:snapToGrid w:val="0"/>
        <w:spacing w:before="0" w:beforeAutospacing="0" w:after="0" w:afterAutospacing="0" w:line="440" w:lineRule="exact"/>
        <w:ind w:firstLineChars="200" w:firstLine="480"/>
        <w:rPr>
          <w:rStyle w:val="ql-bold-700"/>
        </w:rPr>
      </w:pPr>
      <w:r w:rsidRPr="00C67671">
        <w:rPr>
          <w:rStyle w:val="ql-bold-700"/>
          <w:rFonts w:hint="eastAsia"/>
        </w:rPr>
        <w:t>项目废气治理根据废气特性分类收集处置，含氯有机废气采用二级水喷淋+二级活性炭吸附预处理，然后接入RTO处理；其他有机废气采用二级水喷淋/碱喷淋处理，然后接入RTO处理；酸性废气采用二级碱喷淋处理。拟建项目废气收集处理情况：</w:t>
      </w:r>
    </w:p>
    <w:p w:rsidR="007C1C84" w:rsidRPr="00C67671" w:rsidRDefault="007C1C84" w:rsidP="00C67671">
      <w:pPr>
        <w:pStyle w:val="ql-align-justify"/>
        <w:snapToGrid w:val="0"/>
        <w:spacing w:before="0" w:beforeAutospacing="0" w:after="0" w:afterAutospacing="0" w:line="440" w:lineRule="exact"/>
        <w:ind w:firstLine="480"/>
        <w:rPr>
          <w:rStyle w:val="ql-bold-700"/>
        </w:rPr>
      </w:pPr>
      <w:r w:rsidRPr="00C67671">
        <w:rPr>
          <w:rStyle w:val="ql-bold-700"/>
          <w:rFonts w:hint="eastAsia"/>
        </w:rPr>
        <w:t>A、多品种三（合成）车间有机废气经收集汇总后，经二级水喷淋处理，然后接入RTO处理，最后通过现有排气筒DA001高空排放。</w:t>
      </w:r>
    </w:p>
    <w:p w:rsidR="00C7512E" w:rsidRPr="00C67671" w:rsidRDefault="007C1C84" w:rsidP="00C67671">
      <w:pPr>
        <w:pStyle w:val="ql-align-justify"/>
        <w:snapToGrid w:val="0"/>
        <w:spacing w:before="0" w:beforeAutospacing="0" w:after="0" w:afterAutospacing="0" w:line="440" w:lineRule="exact"/>
        <w:ind w:firstLine="480"/>
        <w:rPr>
          <w:rStyle w:val="ql-bold-700"/>
        </w:rPr>
      </w:pPr>
      <w:r w:rsidRPr="00C67671">
        <w:rPr>
          <w:rStyle w:val="ql-bold-700"/>
          <w:rFonts w:hint="eastAsia"/>
        </w:rPr>
        <w:lastRenderedPageBreak/>
        <w:t>B、多品种三（合成）车间含氯有机废气经收集汇总后，经二级水喷淋处理+二级活性炭吸附预处理，然后接入RTO处理，最后通过现有排气筒DA001高空排放。</w:t>
      </w:r>
    </w:p>
    <w:p w:rsidR="007C1C84" w:rsidRPr="00C67671" w:rsidRDefault="007C1C84" w:rsidP="00C67671">
      <w:pPr>
        <w:pStyle w:val="ql-align-justify"/>
        <w:snapToGrid w:val="0"/>
        <w:spacing w:before="0" w:beforeAutospacing="0" w:after="0" w:afterAutospacing="0" w:line="440" w:lineRule="exact"/>
        <w:ind w:firstLine="480"/>
        <w:rPr>
          <w:rStyle w:val="ql-bold-700"/>
        </w:rPr>
      </w:pPr>
      <w:r w:rsidRPr="00C67671">
        <w:rPr>
          <w:rStyle w:val="ql-bold-700"/>
          <w:rFonts w:hint="eastAsia"/>
        </w:rPr>
        <w:t>C、多品种三（精制）车间有机废气收集汇总后，经二级碱喷淋处理，然后接入RTO处理，最后通过现有排气筒DA001高空排放。</w:t>
      </w:r>
    </w:p>
    <w:p w:rsidR="007C1C84" w:rsidRPr="00C67671" w:rsidRDefault="007C1C84" w:rsidP="00C67671">
      <w:pPr>
        <w:pStyle w:val="ql-align-justify"/>
        <w:snapToGrid w:val="0"/>
        <w:spacing w:before="0" w:beforeAutospacing="0" w:after="0" w:afterAutospacing="0" w:line="440" w:lineRule="exact"/>
        <w:ind w:firstLine="480"/>
        <w:rPr>
          <w:rStyle w:val="ql-bold-700"/>
        </w:rPr>
      </w:pPr>
      <w:r w:rsidRPr="00C67671">
        <w:rPr>
          <w:rStyle w:val="ql-bold-700"/>
          <w:rFonts w:hint="eastAsia"/>
        </w:rPr>
        <w:t>D、多品种三（合成）车间酸性废气经收集后进入二级碱喷淋塔处理，最后接入现有排气筒DA002高空排放。</w:t>
      </w:r>
    </w:p>
    <w:p w:rsidR="00C7512E" w:rsidRPr="00C67671" w:rsidRDefault="00C7512E" w:rsidP="00C67671">
      <w:pPr>
        <w:pStyle w:val="ql-align-justify"/>
        <w:snapToGrid w:val="0"/>
        <w:spacing w:before="0" w:beforeAutospacing="0" w:after="0" w:afterAutospacing="0" w:line="400" w:lineRule="exact"/>
        <w:ind w:firstLine="720"/>
      </w:pPr>
      <w:r w:rsidRPr="00C67671">
        <w:rPr>
          <w:rStyle w:val="ql-bold-700"/>
        </w:rPr>
        <w:t>3、噪声</w:t>
      </w:r>
    </w:p>
    <w:p w:rsidR="007C1C84" w:rsidRPr="00C67671" w:rsidRDefault="00C67671" w:rsidP="00C67671">
      <w:pPr>
        <w:pStyle w:val="ql-align-justify"/>
        <w:snapToGrid w:val="0"/>
        <w:spacing w:before="0" w:beforeAutospacing="0" w:after="0" w:afterAutospacing="0" w:line="400" w:lineRule="exact"/>
        <w:ind w:firstLineChars="200" w:firstLine="480"/>
        <w:rPr>
          <w:rStyle w:val="ql-font-calibri"/>
        </w:rPr>
      </w:pPr>
      <w:r w:rsidRPr="00C67671">
        <w:rPr>
          <w:rStyle w:val="ql-font-calibri"/>
        </w:rPr>
        <w:t>本项目噪声主要来自</w:t>
      </w:r>
      <w:r w:rsidRPr="00C67671">
        <w:rPr>
          <w:rStyle w:val="ql-font-calibri"/>
          <w:rFonts w:hint="eastAsia"/>
        </w:rPr>
        <w:t>离心机、</w:t>
      </w:r>
      <w:r w:rsidRPr="00C67671">
        <w:rPr>
          <w:rStyle w:val="ql-font-calibri"/>
        </w:rPr>
        <w:t>真空泵、风机等，</w:t>
      </w:r>
      <w:r w:rsidR="007C1C84" w:rsidRPr="00C67671">
        <w:rPr>
          <w:rStyle w:val="ql-font-calibri"/>
          <w:rFonts w:hint="eastAsia"/>
        </w:rPr>
        <w:t>设备运行时声级值一般为75-85dB(A)，大都安置在车间内，通过厂房隔声、减震以及合理布局等措施处理，设备噪声对厂界的影响值较小，不会造成厂界噪声超标。</w:t>
      </w:r>
    </w:p>
    <w:p w:rsidR="00C7512E" w:rsidRPr="00C67671" w:rsidRDefault="00C7512E" w:rsidP="007C1C84">
      <w:pPr>
        <w:pStyle w:val="ql-align-justify"/>
        <w:snapToGrid w:val="0"/>
        <w:spacing w:before="0" w:beforeAutospacing="0" w:after="0" w:afterAutospacing="0" w:line="440" w:lineRule="exact"/>
        <w:ind w:firstLine="720"/>
      </w:pPr>
      <w:r w:rsidRPr="00C67671">
        <w:rPr>
          <w:rStyle w:val="ql-bold-700"/>
        </w:rPr>
        <w:t>4、固废</w:t>
      </w:r>
    </w:p>
    <w:p w:rsidR="00C67671" w:rsidRPr="00C67671" w:rsidRDefault="00C67671" w:rsidP="00C67671">
      <w:pPr>
        <w:pStyle w:val="ql-align-justify"/>
        <w:snapToGrid w:val="0"/>
        <w:spacing w:before="0" w:beforeAutospacing="0" w:after="0" w:afterAutospacing="0" w:line="440" w:lineRule="exact"/>
        <w:ind w:firstLineChars="250" w:firstLine="600"/>
        <w:rPr>
          <w:rStyle w:val="ql-font-calibri"/>
        </w:rPr>
      </w:pPr>
      <w:r w:rsidRPr="00C67671">
        <w:rPr>
          <w:rStyle w:val="ql-font-calibri"/>
          <w:rFonts w:hint="eastAsia"/>
        </w:rPr>
        <w:t>公司已建2座危废仓库，面积分别为500m</w:t>
      </w:r>
      <w:r w:rsidRPr="00C67671">
        <w:rPr>
          <w:rStyle w:val="ql-font-calibri"/>
          <w:rFonts w:hint="eastAsia"/>
          <w:vertAlign w:val="superscript"/>
        </w:rPr>
        <w:t>2</w:t>
      </w:r>
      <w:r w:rsidRPr="00C67671">
        <w:rPr>
          <w:rStyle w:val="ql-font-calibri"/>
          <w:rFonts w:hint="eastAsia"/>
        </w:rPr>
        <w:t>、80m</w:t>
      </w:r>
      <w:r w:rsidRPr="00C67671">
        <w:rPr>
          <w:rStyle w:val="ql-font-calibri"/>
          <w:rFonts w:hint="eastAsia"/>
          <w:vertAlign w:val="superscript"/>
        </w:rPr>
        <w:t>2</w:t>
      </w:r>
      <w:r w:rsidRPr="00C67671">
        <w:rPr>
          <w:rStyle w:val="ql-font-calibri"/>
          <w:rFonts w:hint="eastAsia"/>
        </w:rPr>
        <w:t>，均按照《危险废物贮存污染控制标准》中“防渗透、防泄漏、防中途流失，并落实安全管理措施，避免二次污染”的要求进行管理，并设置了醒目标志牌。本项目固体废物主要包括生产过程产生的蒸馏残液、蒸发残渣、废母液、水处理污泥、脱色残渣、废活性炭、废包装材料、生活垃圾等，</w:t>
      </w:r>
      <w:r w:rsidRPr="00C67671">
        <w:rPr>
          <w:rStyle w:val="ql-font-calibri"/>
        </w:rPr>
        <w:t>生活垃圾</w:t>
      </w:r>
      <w:r w:rsidRPr="00C67671">
        <w:rPr>
          <w:rStyle w:val="ql-font-calibri"/>
          <w:rFonts w:hint="eastAsia"/>
        </w:rPr>
        <w:t>委托园区环卫</w:t>
      </w:r>
      <w:r w:rsidRPr="00C67671">
        <w:rPr>
          <w:rStyle w:val="ql-font-calibri"/>
        </w:rPr>
        <w:t>部门清运，其余固废均委托有资质的单位进行处理。</w:t>
      </w:r>
    </w:p>
    <w:p w:rsidR="00C7512E" w:rsidRPr="00C67671" w:rsidRDefault="00C7512E" w:rsidP="007C1C84">
      <w:pPr>
        <w:pStyle w:val="ql-align-justify"/>
        <w:snapToGrid w:val="0"/>
        <w:spacing w:before="0" w:beforeAutospacing="0" w:after="0" w:afterAutospacing="0" w:line="440" w:lineRule="exact"/>
        <w:ind w:firstLine="480"/>
      </w:pPr>
      <w:r w:rsidRPr="00C67671">
        <w:rPr>
          <w:rStyle w:val="ql-font-calibri"/>
        </w:rPr>
        <w:t>四、环保治理人员配备</w:t>
      </w:r>
    </w:p>
    <w:p w:rsidR="00C7512E" w:rsidRPr="00C67671" w:rsidRDefault="00C7512E" w:rsidP="007C1C84">
      <w:pPr>
        <w:pStyle w:val="ql-align-justify"/>
        <w:snapToGrid w:val="0"/>
        <w:spacing w:before="0" w:beforeAutospacing="0" w:after="0" w:afterAutospacing="0" w:line="440" w:lineRule="exact"/>
        <w:ind w:firstLine="540"/>
      </w:pPr>
      <w:r w:rsidRPr="00C67671">
        <w:rPr>
          <w:rStyle w:val="ql-bold-700"/>
        </w:rPr>
        <w:t>配备了环保专职人员培训与管理建立了相关环保管理制度。</w:t>
      </w:r>
    </w:p>
    <w:p w:rsidR="00C7512E" w:rsidRPr="00C67671" w:rsidRDefault="00C7512E" w:rsidP="007C1C84">
      <w:pPr>
        <w:pStyle w:val="ql-align-justify"/>
        <w:snapToGrid w:val="0"/>
        <w:spacing w:before="0" w:beforeAutospacing="0" w:after="0" w:afterAutospacing="0" w:line="440" w:lineRule="exact"/>
        <w:ind w:firstLine="480"/>
      </w:pPr>
      <w:r w:rsidRPr="00C67671">
        <w:rPr>
          <w:rStyle w:val="ql-font-calibri"/>
        </w:rPr>
        <w:t>综上所述，</w:t>
      </w:r>
      <w:r w:rsidR="00C67671" w:rsidRPr="00C67671">
        <w:rPr>
          <w:rStyle w:val="ql-bold-700"/>
          <w:rFonts w:hint="eastAsia"/>
        </w:rPr>
        <w:t>50吨/年</w:t>
      </w:r>
      <w:r w:rsidR="00C67671" w:rsidRPr="00C67671">
        <w:rPr>
          <w:rStyle w:val="ql-bold-700"/>
        </w:rPr>
        <w:t>丙硫氧嘧啶原料药、60</w:t>
      </w:r>
      <w:r w:rsidR="00C67671" w:rsidRPr="00C67671">
        <w:rPr>
          <w:rStyle w:val="ql-bold-700"/>
          <w:rFonts w:hint="eastAsia"/>
        </w:rPr>
        <w:t>吨/年</w:t>
      </w:r>
      <w:r w:rsidR="00C67671" w:rsidRPr="00C67671">
        <w:rPr>
          <w:rStyle w:val="ql-bold-700"/>
        </w:rPr>
        <w:t>吡罗昔康原料药、5吨</w:t>
      </w:r>
      <w:r w:rsidR="00C67671" w:rsidRPr="00C67671">
        <w:rPr>
          <w:rStyle w:val="ql-bold-700"/>
          <w:rFonts w:hint="eastAsia"/>
        </w:rPr>
        <w:t>/年</w:t>
      </w:r>
      <w:r w:rsidR="00C67671" w:rsidRPr="00C67671">
        <w:rPr>
          <w:rStyle w:val="ql-bold-700"/>
        </w:rPr>
        <w:t>磷丙泊酚钠原料药和副产品</w:t>
      </w:r>
      <w:r w:rsidR="00C67671" w:rsidRPr="00C67671">
        <w:rPr>
          <w:rStyle w:val="ql-bold-700"/>
          <w:rFonts w:hint="eastAsia"/>
        </w:rPr>
        <w:t>35吨/年</w:t>
      </w:r>
      <w:r w:rsidR="00C67671" w:rsidRPr="00C67671">
        <w:rPr>
          <w:rStyle w:val="ql-bold-700"/>
        </w:rPr>
        <w:t>亚磷酸、100</w:t>
      </w:r>
      <w:r w:rsidR="00C67671" w:rsidRPr="00C67671">
        <w:rPr>
          <w:rStyle w:val="ql-bold-700"/>
          <w:rFonts w:hint="eastAsia"/>
        </w:rPr>
        <w:t>吨/年</w:t>
      </w:r>
      <w:r w:rsidR="00C67671" w:rsidRPr="00C67671">
        <w:rPr>
          <w:rStyle w:val="ql-bold-700"/>
        </w:rPr>
        <w:t>无水乙醇项目</w:t>
      </w:r>
      <w:r w:rsidRPr="00C67671">
        <w:rPr>
          <w:rStyle w:val="ql-font-calibri"/>
        </w:rPr>
        <w:t>已完成竣工。</w:t>
      </w:r>
    </w:p>
    <w:p w:rsidR="00C67671" w:rsidRPr="00C67671" w:rsidRDefault="00C67671" w:rsidP="007C1C84">
      <w:pPr>
        <w:pStyle w:val="ql-align-justify"/>
        <w:snapToGrid w:val="0"/>
        <w:spacing w:before="0" w:beforeAutospacing="0" w:after="0" w:afterAutospacing="0" w:line="440" w:lineRule="exact"/>
        <w:jc w:val="right"/>
        <w:rPr>
          <w:rStyle w:val="ql-bold-700"/>
        </w:rPr>
      </w:pPr>
    </w:p>
    <w:p w:rsidR="00C7512E" w:rsidRPr="00C67671" w:rsidRDefault="00C7512E" w:rsidP="007C1C84">
      <w:pPr>
        <w:pStyle w:val="ql-align-justify"/>
        <w:snapToGrid w:val="0"/>
        <w:spacing w:before="0" w:beforeAutospacing="0" w:after="0" w:afterAutospacing="0" w:line="440" w:lineRule="exact"/>
        <w:jc w:val="right"/>
        <w:rPr>
          <w:rStyle w:val="ql-bold-700"/>
        </w:rPr>
      </w:pPr>
      <w:r w:rsidRPr="00C67671">
        <w:rPr>
          <w:rStyle w:val="ql-bold-700"/>
        </w:rPr>
        <w:t>建设单位：</w:t>
      </w:r>
      <w:r w:rsidR="007C1C84" w:rsidRPr="00C67671">
        <w:rPr>
          <w:rStyle w:val="ql-bold-700"/>
          <w:rFonts w:hint="eastAsia"/>
        </w:rPr>
        <w:t>精华制药集团南通有限公司</w:t>
      </w:r>
    </w:p>
    <w:p w:rsidR="00C7512E" w:rsidRPr="00C67671" w:rsidRDefault="00C7512E" w:rsidP="007C1C84">
      <w:pPr>
        <w:pStyle w:val="ql-align-justify"/>
        <w:snapToGrid w:val="0"/>
        <w:spacing w:before="0" w:beforeAutospacing="0" w:after="0" w:afterAutospacing="0" w:line="440" w:lineRule="exact"/>
        <w:jc w:val="right"/>
      </w:pPr>
      <w:r w:rsidRPr="00C67671">
        <w:rPr>
          <w:rStyle w:val="ql-bold-700"/>
        </w:rPr>
        <w:t>竣工日期： 20</w:t>
      </w:r>
      <w:r w:rsidR="007C1C84" w:rsidRPr="00C67671">
        <w:rPr>
          <w:rStyle w:val="ql-bold-700"/>
        </w:rPr>
        <w:t>24.</w:t>
      </w:r>
      <w:r w:rsidR="00BB6B2E">
        <w:rPr>
          <w:rStyle w:val="ql-bold-700"/>
          <w:rFonts w:hint="eastAsia"/>
        </w:rPr>
        <w:t>3</w:t>
      </w:r>
      <w:r w:rsidR="0062142D">
        <w:rPr>
          <w:rStyle w:val="ql-bold-700"/>
          <w:rFonts w:hint="eastAsia"/>
        </w:rPr>
        <w:t>.1</w:t>
      </w:r>
    </w:p>
    <w:p w:rsidR="000F4D96" w:rsidRPr="00C7512E" w:rsidRDefault="00D043DE" w:rsidP="007C1C84">
      <w:pPr>
        <w:snapToGrid w:val="0"/>
        <w:spacing w:line="440" w:lineRule="exact"/>
      </w:pPr>
      <w:bookmarkStart w:id="0" w:name="_GoBack"/>
      <w:bookmarkEnd w:id="0"/>
    </w:p>
    <w:sectPr w:rsidR="000F4D96" w:rsidRPr="00C751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3DE" w:rsidRDefault="00D043DE" w:rsidP="00C7512E">
      <w:r>
        <w:separator/>
      </w:r>
    </w:p>
  </w:endnote>
  <w:endnote w:type="continuationSeparator" w:id="0">
    <w:p w:rsidR="00D043DE" w:rsidRDefault="00D043DE" w:rsidP="00C7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3DE" w:rsidRDefault="00D043DE" w:rsidP="00C7512E">
      <w:r>
        <w:separator/>
      </w:r>
    </w:p>
  </w:footnote>
  <w:footnote w:type="continuationSeparator" w:id="0">
    <w:p w:rsidR="00D043DE" w:rsidRDefault="00D043DE" w:rsidP="00C75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A6"/>
    <w:rsid w:val="002E7DA6"/>
    <w:rsid w:val="003856E4"/>
    <w:rsid w:val="004C0191"/>
    <w:rsid w:val="005E22D3"/>
    <w:rsid w:val="0062142D"/>
    <w:rsid w:val="006A300F"/>
    <w:rsid w:val="007C1C84"/>
    <w:rsid w:val="008476A6"/>
    <w:rsid w:val="00BB4B21"/>
    <w:rsid w:val="00BB6B2E"/>
    <w:rsid w:val="00C67671"/>
    <w:rsid w:val="00C7512E"/>
    <w:rsid w:val="00D043DE"/>
    <w:rsid w:val="00EC21A7"/>
    <w:rsid w:val="00EE6003"/>
    <w:rsid w:val="00FF5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B9F5C0-8678-4390-9904-D409EAA5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5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512E"/>
    <w:rPr>
      <w:sz w:val="18"/>
      <w:szCs w:val="18"/>
    </w:rPr>
  </w:style>
  <w:style w:type="paragraph" w:styleId="a4">
    <w:name w:val="footer"/>
    <w:basedOn w:val="a"/>
    <w:link w:val="Char0"/>
    <w:uiPriority w:val="99"/>
    <w:unhideWhenUsed/>
    <w:rsid w:val="00C7512E"/>
    <w:pPr>
      <w:tabs>
        <w:tab w:val="center" w:pos="4153"/>
        <w:tab w:val="right" w:pos="8306"/>
      </w:tabs>
      <w:snapToGrid w:val="0"/>
      <w:jc w:val="left"/>
    </w:pPr>
    <w:rPr>
      <w:sz w:val="18"/>
      <w:szCs w:val="18"/>
    </w:rPr>
  </w:style>
  <w:style w:type="character" w:customStyle="1" w:styleId="Char0">
    <w:name w:val="页脚 Char"/>
    <w:basedOn w:val="a0"/>
    <w:link w:val="a4"/>
    <w:uiPriority w:val="99"/>
    <w:rsid w:val="00C7512E"/>
    <w:rPr>
      <w:sz w:val="18"/>
      <w:szCs w:val="18"/>
    </w:rPr>
  </w:style>
  <w:style w:type="paragraph" w:customStyle="1" w:styleId="ql-align-center">
    <w:name w:val="ql-align-center"/>
    <w:basedOn w:val="a"/>
    <w:rsid w:val="00C7512E"/>
    <w:pPr>
      <w:widowControl/>
      <w:spacing w:before="100" w:beforeAutospacing="1" w:after="100" w:afterAutospacing="1"/>
      <w:jc w:val="left"/>
    </w:pPr>
    <w:rPr>
      <w:rFonts w:ascii="宋体" w:eastAsia="宋体" w:hAnsi="宋体" w:cs="宋体"/>
      <w:kern w:val="0"/>
      <w:sz w:val="24"/>
      <w:szCs w:val="24"/>
    </w:rPr>
  </w:style>
  <w:style w:type="character" w:customStyle="1" w:styleId="ql-bold-700">
    <w:name w:val="ql-bold-700"/>
    <w:basedOn w:val="a0"/>
    <w:rsid w:val="00C7512E"/>
  </w:style>
  <w:style w:type="paragraph" w:customStyle="1" w:styleId="ql-align-justify">
    <w:name w:val="ql-align-justify"/>
    <w:basedOn w:val="a"/>
    <w:rsid w:val="00C7512E"/>
    <w:pPr>
      <w:widowControl/>
      <w:spacing w:before="100" w:beforeAutospacing="1" w:after="100" w:afterAutospacing="1"/>
      <w:jc w:val="left"/>
    </w:pPr>
    <w:rPr>
      <w:rFonts w:ascii="宋体" w:eastAsia="宋体" w:hAnsi="宋体" w:cs="宋体"/>
      <w:kern w:val="0"/>
      <w:sz w:val="24"/>
      <w:szCs w:val="24"/>
    </w:rPr>
  </w:style>
  <w:style w:type="character" w:customStyle="1" w:styleId="ql-font-calibri">
    <w:name w:val="ql-font-calibri"/>
    <w:basedOn w:val="a0"/>
    <w:rsid w:val="00C75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4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1180</Characters>
  <Application>Microsoft Office Word</Application>
  <DocSecurity>0</DocSecurity>
  <Lines>9</Lines>
  <Paragraphs>2</Paragraphs>
  <ScaleCrop>false</ScaleCrop>
  <Company>Microsoft</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宋庆庆</cp:lastModifiedBy>
  <cp:revision>10</cp:revision>
  <dcterms:created xsi:type="dcterms:W3CDTF">2024-03-20T05:54:00Z</dcterms:created>
  <dcterms:modified xsi:type="dcterms:W3CDTF">2024-03-27T01:43:00Z</dcterms:modified>
</cp:coreProperties>
</file>